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+*xfs*pvs*Akl*cvA*xBj*qEC*cEE*Bga*mhs*cgg*pBk*-</w:t>
            </w:r>
            <w:r>
              <w:rPr>
                <w:rFonts w:ascii="PDF417x" w:hAnsi="PDF417x"/>
                <w:sz w:val="24"/>
                <w:szCs w:val="24"/>
              </w:rPr>
              <w:br/>
              <w:t>+*yqw*taC*jmw*wqs*ugc*yla*icz*uwD*xnB*xCc*zew*-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+*eDs*ors*lyd*lyd*lyd*BEy*ujv*tyn*rwh*gnk*zfE*-</w:t>
            </w:r>
            <w:r>
              <w:rPr>
                <w:rFonts w:ascii="PDF417x" w:hAnsi="PDF417x"/>
                <w:sz w:val="24"/>
                <w:szCs w:val="24"/>
              </w:rPr>
              <w:br/>
              <w:t>+*ftw*uls*klg*cgs*aaC*dBA*kqb*gDE*nqc*xoi*onA*-</w:t>
            </w:r>
            <w:r>
              <w:rPr>
                <w:rFonts w:ascii="PDF417x" w:hAnsi="PDF417x"/>
                <w:sz w:val="24"/>
                <w:szCs w:val="24"/>
              </w:rPr>
              <w:br/>
              <w:t>+*ftA*Bpz*tbg*mzi*ytc*tji*CyE*jnj*obc*Eyk*uws*-</w:t>
            </w:r>
            <w:r>
              <w:rPr>
                <w:rFonts w:ascii="PDF417x" w:hAnsi="PDF417x"/>
                <w:sz w:val="24"/>
                <w:szCs w:val="24"/>
              </w:rPr>
              <w:br/>
              <w:t>+*xjq*yfv*qEy*aaj*jCc*mFy*rci*bBr*ylu*kuj*uzq*-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240-03/25-01/01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06.11.2025.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12B1534" w14:textId="77777777" w:rsidR="00D707B3" w:rsidRDefault="00D707B3" w:rsidP="00F11B49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374F673A" w14:textId="32528126" w:rsidR="00F11B49" w:rsidRPr="00F11B49" w:rsidRDefault="00F11B49" w:rsidP="00F11B49">
      <w:pPr>
        <w:shd w:val="clear" w:color="auto" w:fill="FFFFFF"/>
        <w:spacing w:before="153" w:line="276" w:lineRule="auto"/>
        <w:jc w:val="both"/>
        <w:textAlignment w:val="baseline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Temeljem članka 17. stavak 1. podstavak 4. Zakona o sustavu civilne zaštite („NN“ 82/15, 118/18, 31/20, 20/21, 114/22), </w:t>
      </w:r>
      <w:bookmarkStart w:id="1" w:name="_Hlk507573569"/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članka 13. P</w:t>
      </w:r>
      <w:r w:rsidRPr="00F11B49">
        <w:rPr>
          <w:rFonts w:ascii="Calibri" w:eastAsia="Times New Roman" w:hAnsi="Calibri" w:cs="Calibri"/>
          <w:bCs/>
          <w:noProof w:val="0"/>
          <w:color w:val="000000"/>
          <w:sz w:val="24"/>
          <w:szCs w:val="24"/>
          <w:lang w:eastAsia="hr-HR"/>
        </w:rPr>
        <w:t xml:space="preserve">ravilnika o mobilizaciji, uvjetima i načinu rada operativnih snaga sustava civilne zaštite </w:t>
      </w:r>
      <w:r w:rsidRPr="00F11B4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(„NN“ broj 69/16)</w:t>
      </w:r>
      <w:bookmarkEnd w:id="1"/>
      <w:r w:rsidRPr="00F11B4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, članka 5. stavak 2. i 3. </w:t>
      </w:r>
      <w:r w:rsidRPr="00F11B49">
        <w:rPr>
          <w:rFonts w:ascii="Calibri" w:eastAsia="Times New Roman" w:hAnsi="Calibri" w:cs="Calibri"/>
          <w:bCs/>
          <w:noProof w:val="0"/>
          <w:sz w:val="24"/>
          <w:szCs w:val="24"/>
          <w:lang w:eastAsia="hr-HR"/>
        </w:rPr>
        <w:t xml:space="preserve">Uredbe o sastavu i strukturi postrojbi civilne zaštite („NN“ 27/17), Odluke o donošenja procjene rizika </w:t>
      </w:r>
      <w:r w:rsidRPr="00F11B49">
        <w:rPr>
          <w:rFonts w:ascii="Calibri" w:eastAsia="Times New Roman" w:hAnsi="Calibri" w:cs="Calibri"/>
          <w:bCs/>
          <w:noProof w:val="0"/>
          <w:color w:val="231F20"/>
          <w:sz w:val="24"/>
          <w:szCs w:val="24"/>
          <w:lang w:eastAsia="hr-HR"/>
        </w:rPr>
        <w:t xml:space="preserve">KLASA: 240-02/24-01/01  URBROJ: 2196-21-03/01-24-5 od 27.12.2024. godine </w:t>
      </w: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i Članka 30. Statuta Općine NUŠTAR (Službeni VJESNIK Vukovarsko-srijemske županije broj 05/21 I 06/23) Općinsko vijeće Općine Nušta</w:t>
      </w:r>
      <w:r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r na svojoj 4. sjednici održanoj 06. studenog 2025. godine</w:t>
      </w: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 donosi:</w:t>
      </w:r>
    </w:p>
    <w:p w14:paraId="7C37F54E" w14:textId="77777777" w:rsidR="00F11B49" w:rsidRPr="00F11B49" w:rsidRDefault="00F11B49" w:rsidP="00F11B49">
      <w:pPr>
        <w:spacing w:after="200" w:line="276" w:lineRule="auto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09CABE5B" w14:textId="77777777" w:rsidR="00F11B49" w:rsidRPr="00F11B49" w:rsidRDefault="00F11B49" w:rsidP="00F11B49">
      <w:pPr>
        <w:spacing w:line="276" w:lineRule="auto"/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O D L U K A</w:t>
      </w:r>
    </w:p>
    <w:p w14:paraId="41F556D7" w14:textId="77777777" w:rsidR="00F11B49" w:rsidRPr="00F11B49" w:rsidRDefault="00F11B49" w:rsidP="00F11B49">
      <w:pPr>
        <w:spacing w:line="276" w:lineRule="auto"/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O OSNIVANJU, SASTAVU I STRUKTURI POSTROJBE CIVILNE ZAŠTITE</w:t>
      </w:r>
    </w:p>
    <w:p w14:paraId="7C114F44" w14:textId="77777777" w:rsidR="00F11B49" w:rsidRPr="00F11B49" w:rsidRDefault="00F11B49" w:rsidP="00F11B49">
      <w:pPr>
        <w:spacing w:line="276" w:lineRule="auto"/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OPĆINE NUŠTAR</w:t>
      </w:r>
    </w:p>
    <w:p w14:paraId="3F1AE9C0" w14:textId="77777777" w:rsidR="00F11B49" w:rsidRPr="00F11B49" w:rsidRDefault="00F11B49" w:rsidP="00F11B49">
      <w:pPr>
        <w:spacing w:line="276" w:lineRule="auto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068642F2" w14:textId="77777777" w:rsidR="00F11B49" w:rsidRPr="00F11B49" w:rsidRDefault="00F11B49" w:rsidP="00F11B49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67C2E95F" w14:textId="77777777" w:rsidR="00F11B49" w:rsidRPr="00F11B49" w:rsidRDefault="00F11B49" w:rsidP="00F11B49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Članak 1.</w:t>
      </w:r>
    </w:p>
    <w:p w14:paraId="3B7FC8D7" w14:textId="77777777" w:rsidR="00F11B49" w:rsidRPr="00F11B49" w:rsidRDefault="00F11B49" w:rsidP="00F11B49">
      <w:pPr>
        <w:spacing w:line="276" w:lineRule="auto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Ovom Odlukom osniva se postrojba civilne zaštite opće namjene, te se utvrđuje se sastav i struktura postrojbe civilne zaštite </w:t>
      </w:r>
      <w:r w:rsidRPr="00F11B49">
        <w:rPr>
          <w:rFonts w:ascii="Calibri" w:eastAsia="Times New Roman" w:hAnsi="Calibri" w:cs="Calibri"/>
          <w:noProof w:val="0"/>
          <w:color w:val="231F20"/>
          <w:sz w:val="24"/>
          <w:szCs w:val="24"/>
          <w:shd w:val="clear" w:color="auto" w:fill="FFFFFF"/>
          <w:lang w:eastAsia="hr-HR"/>
        </w:rPr>
        <w:t> za provedbu mjera i aktivnosti iz djelokruga sustava civilne zaštite u velikim nesrećama i katastrofama i otklanjanja posljedica terorizma i ratnih razaranja.</w:t>
      </w:r>
    </w:p>
    <w:p w14:paraId="3048A617" w14:textId="77777777" w:rsidR="00F11B49" w:rsidRPr="00F11B49" w:rsidRDefault="00F11B49" w:rsidP="00F11B49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6E188CDB" w14:textId="77777777" w:rsidR="00F11B49" w:rsidRPr="00F11B49" w:rsidRDefault="00F11B49" w:rsidP="00F11B49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Članak 2.</w:t>
      </w:r>
    </w:p>
    <w:p w14:paraId="3EE098DB" w14:textId="77777777" w:rsidR="00F11B49" w:rsidRPr="00F11B49" w:rsidRDefault="00F11B49" w:rsidP="00F11B49">
      <w:pPr>
        <w:spacing w:line="276" w:lineRule="auto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Temeljem Procjene </w:t>
      </w:r>
      <w:r w:rsidRPr="00F11B49">
        <w:rPr>
          <w:rFonts w:ascii="Calibri" w:eastAsia="Times New Roman" w:hAnsi="Calibri" w:cs="Calibri"/>
          <w:noProof w:val="0"/>
          <w:color w:val="231F20"/>
          <w:sz w:val="24"/>
          <w:szCs w:val="24"/>
          <w:shd w:val="clear" w:color="auto" w:fill="FFFFFF"/>
          <w:lang w:eastAsia="hr-HR"/>
        </w:rPr>
        <w:t xml:space="preserve">rizika i analize stanja spremnosti kapaciteta sustava civilne zaštite </w:t>
      </w: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osniva se postrojba civilne zaštite opće namjene. ( u daljnjem tekstu: postrojba)</w:t>
      </w:r>
    </w:p>
    <w:p w14:paraId="4954E798" w14:textId="77777777" w:rsidR="00F11B49" w:rsidRPr="00F11B49" w:rsidRDefault="00F11B49" w:rsidP="00F11B49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59458A7C" w14:textId="77777777" w:rsidR="00F11B49" w:rsidRPr="00F11B49" w:rsidRDefault="00F11B49" w:rsidP="00F11B49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Članak 3.</w:t>
      </w:r>
    </w:p>
    <w:p w14:paraId="5BDE8FD6" w14:textId="77777777" w:rsidR="00F11B49" w:rsidRPr="00F11B49" w:rsidRDefault="00F11B49" w:rsidP="00F11B49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Postrojba civilne zaštite opće namjene broji  18 (osamnaest) pripadnika. </w:t>
      </w:r>
    </w:p>
    <w:p w14:paraId="0440E7F4" w14:textId="77777777" w:rsidR="00F11B49" w:rsidRPr="00F11B49" w:rsidRDefault="00F11B49" w:rsidP="00F11B49">
      <w:pPr>
        <w:jc w:val="both"/>
        <w:rPr>
          <w:rFonts w:ascii="Calibri" w:eastAsia="Times New Roman" w:hAnsi="Calibri" w:cs="Calibri"/>
          <w:noProof w:val="0"/>
          <w:color w:val="FF0000"/>
          <w:sz w:val="24"/>
          <w:szCs w:val="24"/>
          <w:lang w:eastAsia="hr-HR"/>
        </w:rPr>
      </w:pPr>
    </w:p>
    <w:p w14:paraId="490F1BA3" w14:textId="77777777" w:rsidR="00F11B49" w:rsidRPr="00F11B49" w:rsidRDefault="00F11B49" w:rsidP="00F11B49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Članak 4.</w:t>
      </w:r>
    </w:p>
    <w:p w14:paraId="63A40531" w14:textId="77777777" w:rsidR="00F11B49" w:rsidRPr="00F11B49" w:rsidRDefault="00F11B49" w:rsidP="00F11B49">
      <w:pPr>
        <w:shd w:val="clear" w:color="auto" w:fill="FFFFFF"/>
        <w:spacing w:after="48" w:line="276" w:lineRule="auto"/>
        <w:jc w:val="both"/>
        <w:textAlignment w:val="baseline"/>
        <w:rPr>
          <w:rFonts w:ascii="Calibri" w:eastAsia="Times New Roman" w:hAnsi="Calibri" w:cs="Calibri"/>
          <w:noProof w:val="0"/>
          <w:color w:val="231F2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color w:val="231F20"/>
          <w:sz w:val="24"/>
          <w:szCs w:val="24"/>
          <w:lang w:eastAsia="hr-HR"/>
        </w:rPr>
        <w:t>Sastav postrojbe civilne zaštite opće namjene po strukturi je:</w:t>
      </w:r>
    </w:p>
    <w:p w14:paraId="266825DC" w14:textId="77777777" w:rsidR="00F11B49" w:rsidRPr="00F11B49" w:rsidRDefault="00F11B49" w:rsidP="00F11B49">
      <w:pPr>
        <w:shd w:val="clear" w:color="auto" w:fill="FFFFFF"/>
        <w:spacing w:after="48" w:line="276" w:lineRule="auto"/>
        <w:ind w:firstLine="408"/>
        <w:jc w:val="both"/>
        <w:textAlignment w:val="baseline"/>
        <w:rPr>
          <w:rFonts w:ascii="Calibri" w:eastAsia="Times New Roman" w:hAnsi="Calibri" w:cs="Calibri"/>
          <w:noProof w:val="0"/>
          <w:color w:val="231F2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color w:val="231F20"/>
          <w:sz w:val="24"/>
          <w:szCs w:val="24"/>
          <w:lang w:eastAsia="hr-HR"/>
        </w:rPr>
        <w:t>-  upravljačka skupina</w:t>
      </w:r>
    </w:p>
    <w:p w14:paraId="04812279" w14:textId="77777777" w:rsidR="00F11B49" w:rsidRPr="00F11B49" w:rsidRDefault="00F11B49" w:rsidP="00F11B49">
      <w:pPr>
        <w:shd w:val="clear" w:color="auto" w:fill="FFFFFF"/>
        <w:spacing w:after="48" w:line="276" w:lineRule="auto"/>
        <w:jc w:val="both"/>
        <w:textAlignment w:val="baseline"/>
        <w:rPr>
          <w:rFonts w:ascii="Calibri" w:eastAsia="Times New Roman" w:hAnsi="Calibri" w:cs="Calibri"/>
          <w:noProof w:val="0"/>
          <w:color w:val="231F2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color w:val="231F20"/>
          <w:sz w:val="24"/>
          <w:szCs w:val="24"/>
          <w:lang w:eastAsia="hr-HR"/>
        </w:rPr>
        <w:t xml:space="preserve">        - dvije operativne skupine.</w:t>
      </w:r>
    </w:p>
    <w:p w14:paraId="69141C40" w14:textId="77777777" w:rsidR="00F11B49" w:rsidRPr="00F11B49" w:rsidRDefault="00F11B49" w:rsidP="00F11B49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438CA81B" w14:textId="77777777" w:rsidR="00F11B49" w:rsidRPr="00F11B49" w:rsidRDefault="00F11B49" w:rsidP="00F11B49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Članak 5.</w:t>
      </w:r>
    </w:p>
    <w:p w14:paraId="0619DA05" w14:textId="77777777" w:rsidR="00F11B49" w:rsidRPr="00F11B49" w:rsidRDefault="00F11B49" w:rsidP="00F11B49">
      <w:pPr>
        <w:spacing w:line="276" w:lineRule="auto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color w:val="231F20"/>
          <w:sz w:val="24"/>
          <w:szCs w:val="24"/>
          <w:shd w:val="clear" w:color="auto" w:fill="FFFFFF"/>
          <w:lang w:eastAsia="hr-HR"/>
        </w:rPr>
        <w:t>Upravljačka skupina sastoji se od dva pripadnika.</w:t>
      </w:r>
    </w:p>
    <w:p w14:paraId="28CDACDD" w14:textId="77777777" w:rsidR="00F11B49" w:rsidRPr="00F11B49" w:rsidRDefault="00F11B49" w:rsidP="00F11B49">
      <w:pPr>
        <w:spacing w:line="276" w:lineRule="auto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Zapovjednika, zamjenika zapovjednika i voditelje skupina postrojbe imenovati će načelnik Općine posebnom odlukom. </w:t>
      </w:r>
    </w:p>
    <w:p w14:paraId="756D52DA" w14:textId="77777777" w:rsidR="00F11B49" w:rsidRPr="00F11B49" w:rsidRDefault="00F11B49" w:rsidP="00F11B49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lastRenderedPageBreak/>
        <w:t>Članak 6.</w:t>
      </w:r>
    </w:p>
    <w:p w14:paraId="7E107AB7" w14:textId="77777777" w:rsidR="00F11B49" w:rsidRPr="00F11B49" w:rsidRDefault="00F11B49" w:rsidP="00F11B49">
      <w:pPr>
        <w:spacing w:line="276" w:lineRule="auto"/>
        <w:jc w:val="both"/>
        <w:rPr>
          <w:rFonts w:ascii="Calibri" w:eastAsia="Times New Roman" w:hAnsi="Calibri" w:cs="Calibri"/>
          <w:noProof w:val="0"/>
          <w:color w:val="231F20"/>
          <w:sz w:val="24"/>
          <w:szCs w:val="24"/>
          <w:shd w:val="clear" w:color="auto" w:fill="FFFFFF"/>
          <w:lang w:eastAsia="hr-HR"/>
        </w:rPr>
      </w:pPr>
      <w:r w:rsidRPr="00F11B49">
        <w:rPr>
          <w:rFonts w:ascii="Calibri" w:eastAsia="Times New Roman" w:hAnsi="Calibri" w:cs="Calibri"/>
          <w:noProof w:val="0"/>
          <w:color w:val="231F20"/>
          <w:sz w:val="24"/>
          <w:szCs w:val="24"/>
          <w:shd w:val="clear" w:color="auto" w:fill="FFFFFF"/>
          <w:lang w:eastAsia="hr-HR"/>
        </w:rPr>
        <w:t>Postrojba ima dvije operativne skupine i svaka ima svog voditelja.</w:t>
      </w:r>
    </w:p>
    <w:p w14:paraId="5940B2B1" w14:textId="77777777" w:rsidR="00F11B49" w:rsidRPr="00F11B49" w:rsidRDefault="00F11B49" w:rsidP="00F11B49">
      <w:pPr>
        <w:spacing w:line="276" w:lineRule="auto"/>
        <w:jc w:val="both"/>
        <w:rPr>
          <w:rFonts w:ascii="Calibri" w:eastAsia="Times New Roman" w:hAnsi="Calibri" w:cs="Calibri"/>
          <w:noProof w:val="0"/>
          <w:color w:val="231F20"/>
          <w:sz w:val="24"/>
          <w:szCs w:val="24"/>
          <w:shd w:val="clear" w:color="auto" w:fill="FFFFFF"/>
          <w:lang w:eastAsia="hr-HR"/>
        </w:rPr>
      </w:pPr>
      <w:r w:rsidRPr="00F11B49">
        <w:rPr>
          <w:rFonts w:ascii="Calibri" w:eastAsia="Times New Roman" w:hAnsi="Calibri" w:cs="Calibri"/>
          <w:noProof w:val="0"/>
          <w:color w:val="231F20"/>
          <w:sz w:val="24"/>
          <w:szCs w:val="24"/>
          <w:shd w:val="clear" w:color="auto" w:fill="FFFFFF"/>
          <w:lang w:eastAsia="hr-HR"/>
        </w:rPr>
        <w:t>Prva i druga operativna skupina imaju 8 članova.</w:t>
      </w:r>
    </w:p>
    <w:p w14:paraId="22142604" w14:textId="77777777" w:rsidR="00F11B49" w:rsidRPr="00F11B49" w:rsidRDefault="00F11B49" w:rsidP="00F11B49">
      <w:pPr>
        <w:spacing w:line="276" w:lineRule="auto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Grafički prikaz ustroja postrojbe iz stavka 1. ovog članka daje se u prilogu označenom brojem 1 i sastavni  je dio ove Odluke.</w:t>
      </w:r>
    </w:p>
    <w:p w14:paraId="7A0328A3" w14:textId="77777777" w:rsidR="00F11B49" w:rsidRPr="00F11B49" w:rsidRDefault="00F11B49" w:rsidP="00F11B49">
      <w:pPr>
        <w:spacing w:line="276" w:lineRule="auto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663AF677" w14:textId="77777777" w:rsidR="00F11B49" w:rsidRPr="00F11B49" w:rsidRDefault="00F11B49" w:rsidP="00F11B49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7F0E19CE" w14:textId="77777777" w:rsidR="00F11B49" w:rsidRPr="00F11B49" w:rsidRDefault="00F11B49" w:rsidP="00F11B49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Članak  7.</w:t>
      </w:r>
    </w:p>
    <w:p w14:paraId="5B00E739" w14:textId="77777777" w:rsidR="00F11B49" w:rsidRPr="00F11B49" w:rsidRDefault="00F11B49" w:rsidP="00F11B49">
      <w:pPr>
        <w:jc w:val="both"/>
        <w:rPr>
          <w:rFonts w:ascii="Calibri" w:eastAsia="Times New Roman" w:hAnsi="Calibri" w:cs="Calibri"/>
          <w:noProof w:val="0"/>
          <w:color w:val="231F20"/>
          <w:sz w:val="24"/>
          <w:szCs w:val="24"/>
          <w:shd w:val="clear" w:color="auto" w:fill="FFFFFF"/>
          <w:lang w:eastAsia="hr-HR"/>
        </w:rPr>
      </w:pPr>
      <w:r w:rsidRPr="00F11B49">
        <w:rPr>
          <w:rFonts w:ascii="Calibri" w:eastAsia="Times New Roman" w:hAnsi="Calibri" w:cs="Calibri"/>
          <w:noProof w:val="0"/>
          <w:color w:val="231F20"/>
          <w:sz w:val="24"/>
          <w:szCs w:val="24"/>
          <w:shd w:val="clear" w:color="auto" w:fill="FFFFFF"/>
          <w:lang w:eastAsia="hr-HR"/>
        </w:rPr>
        <w:t>Postrojba civilne zaštite opće namjene osniva se za provođenje mjere civilne zaštite asanacije terena, potporu u provođenju mjera evakuacije, spašavanja, prve pomoći, zbrinjavanja ugroženog stanovništva te zaštite od poplava.</w:t>
      </w:r>
    </w:p>
    <w:p w14:paraId="4CB36B6B" w14:textId="77777777" w:rsidR="00F11B49" w:rsidRPr="00F11B49" w:rsidRDefault="00F11B49" w:rsidP="00F11B49">
      <w:pPr>
        <w:jc w:val="both"/>
        <w:rPr>
          <w:rFonts w:ascii="Calibri" w:eastAsia="Times New Roman" w:hAnsi="Calibri" w:cs="Calibri"/>
          <w:noProof w:val="0"/>
          <w:color w:val="231F20"/>
          <w:sz w:val="24"/>
          <w:szCs w:val="24"/>
          <w:shd w:val="clear" w:color="auto" w:fill="FFFFFF"/>
          <w:lang w:eastAsia="hr-HR"/>
        </w:rPr>
      </w:pPr>
    </w:p>
    <w:p w14:paraId="1A2CCF6D" w14:textId="77777777" w:rsidR="00F11B49" w:rsidRPr="00F11B49" w:rsidRDefault="00F11B49" w:rsidP="00F11B49">
      <w:pPr>
        <w:jc w:val="center"/>
        <w:rPr>
          <w:rFonts w:ascii="Calibri" w:eastAsia="Times New Roman" w:hAnsi="Calibri" w:cs="Calibri"/>
          <w:noProof w:val="0"/>
          <w:color w:val="231F20"/>
          <w:sz w:val="24"/>
          <w:szCs w:val="24"/>
          <w:shd w:val="clear" w:color="auto" w:fill="FFFFFF"/>
          <w:lang w:eastAsia="hr-HR"/>
        </w:rPr>
      </w:pPr>
      <w:r w:rsidRPr="00F11B49">
        <w:rPr>
          <w:rFonts w:ascii="Calibri" w:eastAsia="Times New Roman" w:hAnsi="Calibri" w:cs="Calibri"/>
          <w:noProof w:val="0"/>
          <w:color w:val="231F20"/>
          <w:sz w:val="24"/>
          <w:szCs w:val="24"/>
          <w:shd w:val="clear" w:color="auto" w:fill="FFFFFF"/>
          <w:lang w:eastAsia="hr-HR"/>
        </w:rPr>
        <w:t>Članak 8.</w:t>
      </w:r>
    </w:p>
    <w:p w14:paraId="441E3D1F" w14:textId="77777777" w:rsidR="00F11B49" w:rsidRPr="00F11B49" w:rsidRDefault="00F11B49" w:rsidP="00F11B49">
      <w:pPr>
        <w:jc w:val="both"/>
        <w:rPr>
          <w:rFonts w:ascii="Calibri" w:eastAsia="Times New Roman" w:hAnsi="Calibri" w:cs="Calibri"/>
          <w:noProof w:val="0"/>
          <w:color w:val="231F20"/>
          <w:sz w:val="24"/>
          <w:szCs w:val="24"/>
          <w:shd w:val="clear" w:color="auto" w:fill="FFFFFF"/>
          <w:lang w:eastAsia="hr-HR"/>
        </w:rPr>
      </w:pPr>
      <w:r w:rsidRPr="00F11B49">
        <w:rPr>
          <w:rFonts w:ascii="Calibri" w:eastAsia="Times New Roman" w:hAnsi="Calibri" w:cs="Calibri"/>
          <w:noProof w:val="0"/>
          <w:color w:val="231F20"/>
          <w:sz w:val="24"/>
          <w:szCs w:val="24"/>
          <w:shd w:val="clear" w:color="auto" w:fill="FFFFFF"/>
          <w:lang w:eastAsia="hr-HR"/>
        </w:rPr>
        <w:t>Postrojba civilne zaštite opće namjene primarno djeluje samo na području osnivanja, a iznimno može se koristiti i za djelovanje na području Republike Hrvatske isključivo kada samodostatnost u dijelu smještaja, prehrane, vode i sanitarija osigurava hijerarhijska razina sustava civilne zaštite koja traži pomoć.</w:t>
      </w:r>
    </w:p>
    <w:p w14:paraId="571BB4C3" w14:textId="77777777" w:rsidR="00F11B49" w:rsidRPr="00F11B49" w:rsidRDefault="00F11B49" w:rsidP="00F11B49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5CF28942" w14:textId="77777777" w:rsidR="00F11B49" w:rsidRPr="00F11B49" w:rsidRDefault="00F11B49" w:rsidP="00F11B49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Članak 9.</w:t>
      </w:r>
    </w:p>
    <w:p w14:paraId="5F88A2CF" w14:textId="77777777" w:rsidR="00F11B49" w:rsidRPr="00F11B49" w:rsidRDefault="00F11B49" w:rsidP="00F11B49">
      <w:pPr>
        <w:spacing w:line="276" w:lineRule="auto"/>
        <w:jc w:val="both"/>
        <w:rPr>
          <w:rFonts w:ascii="Calibri" w:eastAsia="Times New Roman" w:hAnsi="Calibri" w:cs="Calibri"/>
          <w:noProof w:val="0"/>
          <w:color w:val="231F20"/>
          <w:sz w:val="24"/>
          <w:szCs w:val="24"/>
          <w:shd w:val="clear" w:color="auto" w:fill="FFFFFF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P</w:t>
      </w:r>
      <w:r w:rsidRPr="00F11B49">
        <w:rPr>
          <w:rFonts w:ascii="Calibri" w:eastAsia="Times New Roman" w:hAnsi="Calibri" w:cs="Calibri"/>
          <w:noProof w:val="0"/>
          <w:color w:val="231F20"/>
          <w:sz w:val="24"/>
          <w:szCs w:val="24"/>
          <w:shd w:val="clear" w:color="auto" w:fill="FFFFFF"/>
          <w:lang w:eastAsia="hr-HR"/>
        </w:rPr>
        <w:t>rije postupka raspoređivanja vojnih obveznika koji su evidentirani kao kandidati za popunu postrojbi civilne zaštite, zatražit će se odobrenje od nadležne ustrojstvene jedinice ministarstva nadležnog za poslove obrane.</w:t>
      </w:r>
    </w:p>
    <w:p w14:paraId="17DAC661" w14:textId="77777777" w:rsidR="00F11B49" w:rsidRPr="00F11B49" w:rsidRDefault="00F11B49" w:rsidP="00F11B49">
      <w:pPr>
        <w:spacing w:line="276" w:lineRule="auto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color w:val="000000"/>
          <w:sz w:val="24"/>
          <w:szCs w:val="24"/>
          <w:shd w:val="clear" w:color="auto" w:fill="FFFFFF"/>
          <w:lang w:eastAsia="hr-HR"/>
        </w:rPr>
        <w:t xml:space="preserve">Za potrebe popunjavanja postrojbi civilne zaštite mogu se kroz suradnju s pojedinim udrugama građana dio njihovih članova, sukladno odredbama Zakona, raspoređivati u postrojbe civilne zaštite, </w:t>
      </w:r>
      <w:r w:rsidRPr="00F11B4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koristiti javne pozive, putem kojih će pozvati sve zainteresirane građane da sudjeluju u sustavu civilne zaštite i da ih nadležna tijela formalno rasporede u postrojbe civilne zaštite, kroz suradnju s volonterskim centrima, iz njihovih evidencija odabrati potencijalne obveznike za raspoređivanje u postrojbe civilne zaštite.</w:t>
      </w:r>
    </w:p>
    <w:p w14:paraId="3EF92F49" w14:textId="77777777" w:rsidR="00F11B49" w:rsidRPr="00F11B49" w:rsidRDefault="00F11B49" w:rsidP="00F11B49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7897D843" w14:textId="77777777" w:rsidR="00F11B49" w:rsidRPr="00F11B49" w:rsidRDefault="00F11B49" w:rsidP="00F11B49">
      <w:pPr>
        <w:shd w:val="clear" w:color="auto" w:fill="FFFFFF"/>
        <w:jc w:val="center"/>
        <w:textAlignment w:val="baseline"/>
        <w:rPr>
          <w:rFonts w:ascii="Minion Pro" w:eastAsia="Times New Roman" w:hAnsi="Minion Pro" w:cs="Times New Roman"/>
          <w:noProof w:val="0"/>
          <w:color w:val="000000"/>
          <w:sz w:val="24"/>
          <w:szCs w:val="24"/>
          <w:lang w:eastAsia="hr-HR"/>
        </w:rPr>
      </w:pPr>
      <w:r w:rsidRPr="00F11B49">
        <w:rPr>
          <w:rFonts w:ascii="Minion Pro" w:eastAsia="Times New Roman" w:hAnsi="Minion Pro" w:cs="Times New Roman" w:hint="eastAsia"/>
          <w:noProof w:val="0"/>
          <w:color w:val="000000"/>
          <w:sz w:val="24"/>
          <w:szCs w:val="24"/>
          <w:lang w:eastAsia="hr-HR"/>
        </w:rPr>
        <w:t>Č</w:t>
      </w:r>
      <w:r w:rsidRPr="00F11B49">
        <w:rPr>
          <w:rFonts w:ascii="Minion Pro" w:eastAsia="Times New Roman" w:hAnsi="Minion Pro" w:cs="Times New Roman"/>
          <w:noProof w:val="0"/>
          <w:color w:val="000000"/>
          <w:sz w:val="24"/>
          <w:szCs w:val="24"/>
          <w:lang w:eastAsia="hr-HR"/>
        </w:rPr>
        <w:t>lanak 10.</w:t>
      </w:r>
    </w:p>
    <w:p w14:paraId="74506CE3" w14:textId="77777777" w:rsidR="00F11B49" w:rsidRPr="00F11B49" w:rsidRDefault="00F11B49" w:rsidP="00F11B49">
      <w:pPr>
        <w:shd w:val="clear" w:color="auto" w:fill="FFFFFF"/>
        <w:spacing w:line="276" w:lineRule="auto"/>
        <w:jc w:val="both"/>
        <w:textAlignment w:val="baseline"/>
        <w:rPr>
          <w:rFonts w:ascii="Calibri" w:eastAsia="Times New Roman" w:hAnsi="Calibri" w:cs="Calibri"/>
          <w:noProof w:val="0"/>
          <w:color w:val="000000"/>
          <w:sz w:val="24"/>
          <w:szCs w:val="24"/>
          <w:shd w:val="clear" w:color="auto" w:fill="FFFFFF"/>
          <w:lang w:eastAsia="hr-HR"/>
        </w:rPr>
      </w:pPr>
      <w:r w:rsidRPr="00F11B49">
        <w:rPr>
          <w:rFonts w:ascii="Calibri" w:eastAsia="Times New Roman" w:hAnsi="Calibri" w:cs="Calibri"/>
          <w:noProof w:val="0"/>
          <w:color w:val="000000"/>
          <w:sz w:val="24"/>
          <w:szCs w:val="24"/>
          <w:shd w:val="clear" w:color="auto" w:fill="FFFFFF"/>
          <w:lang w:eastAsia="hr-HR"/>
        </w:rPr>
        <w:t>Načelnik općine određuje/osigurava administrativne kapacitete za vođenje raspoređivanja obveznika u postrojbe civilne zaštite, vođenje evidencije, obavljanja svih poslova u svezi provođenja obveza povezanih s rješavanjem prava pripadnika postrojbi u svezi sudjelovanja u saniranju posljedica velikih nesreća na koje su pozvani nalogom za mobilizaciju, izrađuje ili organizira izradu planova djelovanja civilne zaštite uključujući i sheme mobilizacije pripadnika postrojbi civilne zaštite, organizira i sudjeluje u provođenju mobilizacije pripadnika postrojbi civilne zaštite, predlaže i rješava prava i naknada volontera, kao i drugih obveza pripadnika civilne zaštite povezanih s rasporedom u postrojbe civilne zaštite, kao što su pohađanja osposobljavanja, sudjelovanje u vježbama civilne zaštite i slično.</w:t>
      </w:r>
    </w:p>
    <w:p w14:paraId="4C6E25B1" w14:textId="77777777" w:rsidR="00F11B49" w:rsidRPr="00F11B49" w:rsidRDefault="00F11B49" w:rsidP="00F11B49">
      <w:pPr>
        <w:spacing w:line="276" w:lineRule="auto"/>
        <w:jc w:val="both"/>
        <w:rPr>
          <w:rFonts w:ascii="Calibri" w:eastAsia="Times New Roman" w:hAnsi="Calibri" w:cs="Calibri"/>
          <w:noProof w:val="0"/>
          <w:color w:val="231F20"/>
          <w:sz w:val="24"/>
          <w:szCs w:val="24"/>
          <w:shd w:val="clear" w:color="auto" w:fill="FFFFFF"/>
          <w:lang w:eastAsia="hr-HR"/>
        </w:rPr>
      </w:pPr>
    </w:p>
    <w:p w14:paraId="38A8E06D" w14:textId="77777777" w:rsidR="00F11B49" w:rsidRPr="00F11B49" w:rsidRDefault="00F11B49" w:rsidP="00F11B49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Članak 11.</w:t>
      </w:r>
    </w:p>
    <w:p w14:paraId="41B6895E" w14:textId="77777777" w:rsidR="00F11B49" w:rsidRPr="00F11B49" w:rsidRDefault="00F11B49" w:rsidP="00F11B49">
      <w:pPr>
        <w:shd w:val="clear" w:color="auto" w:fill="FFFFFF"/>
        <w:spacing w:after="48" w:line="276" w:lineRule="auto"/>
        <w:jc w:val="both"/>
        <w:textAlignment w:val="baseline"/>
        <w:rPr>
          <w:rFonts w:ascii="Calibri" w:eastAsia="Times New Roman" w:hAnsi="Calibri" w:cs="Calibri"/>
          <w:noProof w:val="0"/>
          <w:color w:val="231F2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color w:val="231F20"/>
          <w:sz w:val="24"/>
          <w:szCs w:val="24"/>
          <w:lang w:eastAsia="hr-HR"/>
        </w:rPr>
        <w:t xml:space="preserve">Postrojba civilne zaštite mora postupati sukladno operativnom </w:t>
      </w:r>
      <w:proofErr w:type="spellStart"/>
      <w:r w:rsidRPr="00F11B49">
        <w:rPr>
          <w:rFonts w:ascii="Calibri" w:eastAsia="Times New Roman" w:hAnsi="Calibri" w:cs="Calibri"/>
          <w:noProof w:val="0"/>
          <w:color w:val="231F20"/>
          <w:sz w:val="24"/>
          <w:szCs w:val="24"/>
          <w:lang w:eastAsia="hr-HR"/>
        </w:rPr>
        <w:t>postupovniku</w:t>
      </w:r>
      <w:proofErr w:type="spellEnd"/>
      <w:r w:rsidRPr="00F11B49">
        <w:rPr>
          <w:rFonts w:ascii="Calibri" w:eastAsia="Times New Roman" w:hAnsi="Calibri" w:cs="Calibri"/>
          <w:noProof w:val="0"/>
          <w:color w:val="231F20"/>
          <w:sz w:val="24"/>
          <w:szCs w:val="24"/>
          <w:lang w:eastAsia="hr-HR"/>
        </w:rPr>
        <w:t xml:space="preserve"> koji donosi načelnik stožera civilne zaštite Općine Nuštar.</w:t>
      </w:r>
    </w:p>
    <w:p w14:paraId="12C0B7D6" w14:textId="77777777" w:rsidR="00F11B49" w:rsidRPr="00F11B49" w:rsidRDefault="00F11B49" w:rsidP="00F11B49">
      <w:pPr>
        <w:shd w:val="clear" w:color="auto" w:fill="FFFFFF"/>
        <w:spacing w:after="48" w:line="276" w:lineRule="auto"/>
        <w:jc w:val="both"/>
        <w:textAlignment w:val="baseline"/>
        <w:rPr>
          <w:rFonts w:ascii="Calibri" w:eastAsia="Times New Roman" w:hAnsi="Calibri" w:cs="Calibri"/>
          <w:noProof w:val="0"/>
          <w:color w:val="231F2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color w:val="231F20"/>
          <w:sz w:val="24"/>
          <w:szCs w:val="24"/>
          <w:lang w:eastAsia="hr-HR"/>
        </w:rPr>
        <w:t xml:space="preserve">Operativnim </w:t>
      </w:r>
      <w:proofErr w:type="spellStart"/>
      <w:r w:rsidRPr="00F11B49">
        <w:rPr>
          <w:rFonts w:ascii="Calibri" w:eastAsia="Times New Roman" w:hAnsi="Calibri" w:cs="Calibri"/>
          <w:noProof w:val="0"/>
          <w:color w:val="231F20"/>
          <w:sz w:val="24"/>
          <w:szCs w:val="24"/>
          <w:lang w:eastAsia="hr-HR"/>
        </w:rPr>
        <w:t>postupovnikom</w:t>
      </w:r>
      <w:proofErr w:type="spellEnd"/>
      <w:r w:rsidRPr="00F11B49">
        <w:rPr>
          <w:rFonts w:ascii="Calibri" w:eastAsia="Times New Roman" w:hAnsi="Calibri" w:cs="Calibri"/>
          <w:noProof w:val="0"/>
          <w:color w:val="231F20"/>
          <w:sz w:val="24"/>
          <w:szCs w:val="24"/>
          <w:lang w:eastAsia="hr-HR"/>
        </w:rPr>
        <w:t xml:space="preserve"> definiraju se sve pojedinosti od značaja za pripravnost, mobilizaciju, operativno djelovanje, demobilizaciju i završetak djelovanja postrojbe civilne zaštite.</w:t>
      </w:r>
    </w:p>
    <w:p w14:paraId="06595AAC" w14:textId="77777777" w:rsidR="00F11B49" w:rsidRPr="00F11B49" w:rsidRDefault="00F11B49" w:rsidP="00F11B49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lastRenderedPageBreak/>
        <w:t>Članak 12.</w:t>
      </w:r>
    </w:p>
    <w:p w14:paraId="2CF8285D" w14:textId="77777777" w:rsidR="00F11B49" w:rsidRPr="00F11B49" w:rsidRDefault="00F11B49" w:rsidP="00F11B49">
      <w:pPr>
        <w:jc w:val="both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Stupanjem na snagu ove Odluke prestaje važiti  Odluka o osnivanju postrojbe civilne zaštite opće namjene</w:t>
      </w:r>
      <w:r w:rsidRPr="00F11B4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 xml:space="preserve"> </w:t>
      </w: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Općine Nuštar od 25. veljače 2020. godine.</w:t>
      </w:r>
    </w:p>
    <w:p w14:paraId="4731543F" w14:textId="77777777" w:rsidR="00F11B49" w:rsidRPr="00F11B49" w:rsidRDefault="00F11B49" w:rsidP="00F11B49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4A79D445" w14:textId="77777777" w:rsidR="00F11B49" w:rsidRPr="00F11B49" w:rsidRDefault="00F11B49" w:rsidP="00F11B49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Članak 13.</w:t>
      </w:r>
    </w:p>
    <w:p w14:paraId="3ED13DAC" w14:textId="77777777" w:rsidR="00F11B49" w:rsidRPr="00F11B49" w:rsidRDefault="00F11B49" w:rsidP="00F11B49">
      <w:pPr>
        <w:spacing w:line="276" w:lineRule="auto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Odluka stupa na snagu danom donošenja i biti će objavljena u „Službenom vjesniku Vukovarsko-srijemske županije“</w:t>
      </w:r>
    </w:p>
    <w:p w14:paraId="7C37CAD2" w14:textId="77777777" w:rsidR="00F11B49" w:rsidRPr="00F11B49" w:rsidRDefault="00F11B49" w:rsidP="00F11B49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6DF20604" w14:textId="77777777" w:rsidR="00F11B49" w:rsidRPr="00F11B49" w:rsidRDefault="00F11B49" w:rsidP="00F11B49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ab/>
      </w:r>
    </w:p>
    <w:p w14:paraId="78DDB7C4" w14:textId="77777777" w:rsidR="00F11B49" w:rsidRPr="00F11B49" w:rsidRDefault="00F11B49" w:rsidP="00F11B49">
      <w:pPr>
        <w:ind w:left="4956" w:firstLine="708"/>
        <w:jc w:val="both"/>
        <w:rPr>
          <w:rFonts w:ascii="Calibri" w:eastAsia="Times New Roman" w:hAnsi="Calibri" w:cs="Times New Roman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Times New Roman"/>
          <w:noProof w:val="0"/>
          <w:sz w:val="24"/>
          <w:szCs w:val="24"/>
          <w:lang w:eastAsia="hr-HR"/>
        </w:rPr>
        <w:t>Predsjednik Općinskog vijeća</w:t>
      </w:r>
    </w:p>
    <w:p w14:paraId="6CDFE531" w14:textId="461B9338" w:rsidR="00F11B49" w:rsidRPr="00F11B49" w:rsidRDefault="00F11B49" w:rsidP="00F11B49">
      <w:pPr>
        <w:ind w:left="4956" w:firstLine="708"/>
        <w:jc w:val="both"/>
        <w:rPr>
          <w:rFonts w:ascii="Calibri" w:eastAsia="Times New Roman" w:hAnsi="Calibri" w:cs="Times New Roman"/>
          <w:noProof w:val="0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noProof w:val="0"/>
          <w:sz w:val="24"/>
          <w:szCs w:val="24"/>
          <w:lang w:eastAsia="hr-HR"/>
        </w:rPr>
        <w:t>Drago Mrkonjić</w:t>
      </w:r>
    </w:p>
    <w:p w14:paraId="646886E7" w14:textId="77777777" w:rsidR="00F11B49" w:rsidRPr="00F11B49" w:rsidRDefault="00F11B49" w:rsidP="00F11B49">
      <w:pPr>
        <w:ind w:left="4956" w:firstLine="708"/>
        <w:jc w:val="both"/>
        <w:rPr>
          <w:rFonts w:ascii="Calibri" w:eastAsia="Times New Roman" w:hAnsi="Calibri" w:cs="Times New Roman"/>
          <w:noProof w:val="0"/>
          <w:sz w:val="24"/>
          <w:szCs w:val="24"/>
          <w:lang w:eastAsia="hr-HR"/>
        </w:rPr>
      </w:pPr>
    </w:p>
    <w:p w14:paraId="190C40BC" w14:textId="77777777" w:rsidR="00F11B49" w:rsidRPr="00F11B49" w:rsidRDefault="00F11B49" w:rsidP="00F11B49">
      <w:pPr>
        <w:ind w:left="4956" w:firstLine="708"/>
        <w:jc w:val="both"/>
        <w:rPr>
          <w:rFonts w:ascii="Calibri" w:eastAsia="Times New Roman" w:hAnsi="Calibri" w:cs="Times New Roman"/>
          <w:noProof w:val="0"/>
          <w:sz w:val="24"/>
          <w:szCs w:val="24"/>
          <w:lang w:eastAsia="hr-HR"/>
        </w:rPr>
      </w:pPr>
    </w:p>
    <w:p w14:paraId="061C2698" w14:textId="77777777" w:rsidR="00F11B49" w:rsidRPr="00F11B49" w:rsidRDefault="00F11B49" w:rsidP="00F11B49">
      <w:pPr>
        <w:ind w:left="4956" w:firstLine="708"/>
        <w:jc w:val="both"/>
        <w:rPr>
          <w:rFonts w:ascii="Calibri" w:eastAsia="Times New Roman" w:hAnsi="Calibri" w:cs="Times New Roman"/>
          <w:noProof w:val="0"/>
          <w:sz w:val="24"/>
          <w:szCs w:val="24"/>
          <w:lang w:eastAsia="hr-HR"/>
        </w:rPr>
      </w:pPr>
    </w:p>
    <w:p w14:paraId="010154D6" w14:textId="77777777" w:rsidR="00F11B49" w:rsidRPr="00F11B49" w:rsidRDefault="00F11B49" w:rsidP="00F11B49">
      <w:pPr>
        <w:jc w:val="both"/>
        <w:rPr>
          <w:rFonts w:ascii="Calibri" w:eastAsia="Times New Roman" w:hAnsi="Calibri" w:cs="Times New Roman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Times New Roman"/>
          <w:noProof w:val="0"/>
          <w:sz w:val="24"/>
          <w:szCs w:val="24"/>
          <w:lang w:eastAsia="hr-HR"/>
        </w:rPr>
        <w:t>Prilog 1</w:t>
      </w:r>
    </w:p>
    <w:p w14:paraId="2B205163" w14:textId="77777777" w:rsidR="00F11B49" w:rsidRPr="00F11B49" w:rsidRDefault="00F11B49" w:rsidP="00F11B49">
      <w:pPr>
        <w:jc w:val="both"/>
        <w:rPr>
          <w:rFonts w:ascii="Calibri" w:eastAsia="Times New Roman" w:hAnsi="Calibri" w:cs="Times New Roman"/>
          <w:noProof w:val="0"/>
          <w:sz w:val="24"/>
          <w:szCs w:val="24"/>
          <w:lang w:eastAsia="hr-HR"/>
        </w:rPr>
      </w:pPr>
    </w:p>
    <w:p w14:paraId="11DF0CEC" w14:textId="77777777" w:rsidR="00F11B49" w:rsidRPr="00F11B49" w:rsidRDefault="00F11B49" w:rsidP="00F11B49">
      <w:pPr>
        <w:jc w:val="both"/>
        <w:rPr>
          <w:rFonts w:ascii="Calibri" w:eastAsia="Times New Roman" w:hAnsi="Calibri" w:cs="Times New Roman"/>
          <w:noProof w:val="0"/>
          <w:sz w:val="24"/>
          <w:szCs w:val="24"/>
          <w:lang w:eastAsia="hr-HR"/>
        </w:rPr>
      </w:pPr>
    </w:p>
    <w:p w14:paraId="34FF836D" w14:textId="72EF28D9" w:rsidR="00F11B49" w:rsidRPr="00F11B49" w:rsidRDefault="00F11B49" w:rsidP="00F11B49">
      <w:pPr>
        <w:jc w:val="both"/>
        <w:rPr>
          <w:rFonts w:ascii="Calibri" w:eastAsia="Times New Roman" w:hAnsi="Calibri" w:cs="Times New Roman"/>
          <w:noProof w:val="0"/>
          <w:sz w:val="24"/>
          <w:szCs w:val="24"/>
          <w:lang w:eastAsia="hr-HR"/>
        </w:rPr>
      </w:pPr>
      <w:r w:rsidRPr="00F11B49">
        <w:rPr>
          <w:rFonts w:ascii="Calibri" w:eastAsia="Times New Roman" w:hAnsi="Calibri" w:cs="Times New Roman"/>
          <w:sz w:val="24"/>
          <w:szCs w:val="24"/>
          <w:lang w:eastAsia="hr-HR"/>
        </w:rPr>
        <w:drawing>
          <wp:inline distT="0" distB="0" distL="0" distR="0" wp14:anchorId="75FAF329" wp14:editId="7270F836">
            <wp:extent cx="5760720" cy="3578860"/>
            <wp:effectExtent l="0" t="0" r="0" b="2540"/>
            <wp:docPr id="70843565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6" t="28009" r="23256" b="19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A88D4" w14:textId="6005F4E5" w:rsidR="00D707B3" w:rsidRPr="0063773E" w:rsidRDefault="00D707B3" w:rsidP="00F11B49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663684"/>
    <w:rsid w:val="00693AB1"/>
    <w:rsid w:val="007C7BD9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  <w:rsid w:val="00F03882"/>
    <w:rsid w:val="00F11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2025-11-11T10:50:00Z</dcterms:created>
  <dcterms:modified xsi:type="dcterms:W3CDTF">2025-11-11T10:50:00Z</dcterms:modified>
</cp:coreProperties>
</file>